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40"/>
        <w:jc w:val="center"/>
      </w:pPr>
      <w:r>
        <w:rPr>
          <w:b/>
          <w:color w:val="1B3A5C"/>
          <w:sz w:val="36"/>
        </w:rPr>
        <w:t>HailBytes Security Platform Suite</w:t>
      </w:r>
    </w:p>
    <w:p>
      <w:pPr>
        <w:spacing w:after="40"/>
        <w:jc w:val="center"/>
      </w:pPr>
      <w:r>
        <w:rPr>
          <w:b w:val="0"/>
          <w:color w:val="646464"/>
          <w:sz w:val="22"/>
        </w:rPr>
        <w:t>Technical Overview for Microsoft Co-Sell &amp; AWS Partner Discussions</w:t>
      </w:r>
    </w:p>
    <w:p>
      <w:pPr>
        <w:spacing w:after="160"/>
        <w:jc w:val="center"/>
      </w:pPr>
      <w:r>
        <w:rPr>
          <w:color w:val="787878"/>
          <w:sz w:val="16"/>
        </w:rPr>
        <w:t>Publisher: HailBytes, LLC  |  Azure Marketplace · AWS Marketplace  |  hailbytes.com  |  support.hailbytes.com</w:t>
      </w:r>
    </w:p>
    <w:p>
      <w:pPr>
        <w:spacing w:after="80" w:before="80"/>
      </w:pPr>
      <w:r>
        <w:rPr>
          <w:b/>
          <w:color w:val="1B3A5C"/>
          <w:sz w:val="24"/>
        </w:rPr>
        <w:t>About HailBytes</w:t>
      </w:r>
    </w:p>
    <w:p>
      <w:pPr>
        <w:spacing w:after="160"/>
      </w:pPr>
      <w:r>
        <w:rPr>
          <w:b w:val="0"/>
          <w:sz w:val="19"/>
        </w:rPr>
        <w:t>HailBytes builds enterprise-grade security platforms on proven, battle-tested foundations — then hardens, operationalizes, and delivers them as one-click marketplace deployments. Every product runs in your customer's own cloud tenant. No shared infrastructure. No per-seat licensing traps. No data leaving their environment. All products are licensed under Elastic License v2 (source-available) for commercial protection while maintaining full code auditability.</w:t>
      </w:r>
    </w:p>
    <w:p>
      <w:pPr>
        <w:spacing w:after="40" w:before="120"/>
      </w:pPr>
      <w:r>
        <w:rPr>
          <w:b/>
          <w:color w:val="1B3A5C"/>
          <w:sz w:val="22"/>
        </w:rPr>
        <w:t>Product 1: HailBytes Security Awareness Training Platform</w:t>
      </w:r>
    </w:p>
    <w:p>
      <w:pPr>
        <w:spacing w:after="80"/>
      </w:pPr>
      <w:r>
        <w:rPr>
          <w:i/>
          <w:color w:val="646464"/>
          <w:sz w:val="18"/>
        </w:rPr>
        <w:t>Powered by GoPhish Cloud  ·  VM-based  ·  Azure &amp; AWS Marketplace</w:t>
      </w:r>
    </w:p>
    <w:p>
      <w:pPr>
        <w:spacing w:after="40"/>
      </w:pPr>
      <w:r>
        <w:rPr>
          <w:b/>
          <w:sz w:val="20"/>
        </w:rPr>
        <w:t>Architecture Summary</w:t>
      </w:r>
    </w:p>
    <w:p>
      <w:pPr>
        <w:spacing w:after="80"/>
      </w:pPr>
      <w:r>
        <w:rPr>
          <w:b w:val="0"/>
          <w:sz w:val="19"/>
        </w:rPr>
        <w:t>GoPhish Cloud deploys as a pre-hardened Ubuntu 24.04 virtual machine. Two servers run side by side: an Admin Server (HTTPS port 3333) for campaign management and a Phish Server (ports 80/443 via nginx reverse proxy) for delivering landing pages and capturing target interactions. A background worker handles SMTP delivery, IMAP reply monitoring, and real-time event logging to an encrypted SQLite (or MySQL) database.</w:t>
      </w:r>
    </w:p>
    <w:p>
      <w:pPr>
        <w:pStyle w:val="ListBullet"/>
        <w:spacing w:after="40"/>
      </w:pPr>
      <w:r>
        <w:rPr>
          <w:b/>
          <w:sz w:val="19"/>
        </w:rPr>
        <w:t>Compute:</w:t>
      </w:r>
      <w:r>
        <w:rPr>
          <w:sz w:val="19"/>
        </w:rPr>
        <w:t xml:space="preserve"> Single Azure VM (B2s–D8s_v3) or EC2 instance (t3.medium–m5.2xlarge)</w:t>
      </w:r>
    </w:p>
    <w:p>
      <w:pPr>
        <w:pStyle w:val="ListBullet"/>
        <w:spacing w:after="40"/>
      </w:pPr>
      <w:r>
        <w:rPr>
          <w:b/>
          <w:sz w:val="19"/>
        </w:rPr>
        <w:t>Network:</w:t>
      </w:r>
      <w:r>
        <w:rPr>
          <w:sz w:val="19"/>
        </w:rPr>
        <w:t xml:space="preserve"> Azure NSG / AWS Security Group with port isolation — admin access lockable to operator IP ranges</w:t>
      </w:r>
    </w:p>
    <w:p>
      <w:pPr>
        <w:pStyle w:val="ListBullet"/>
        <w:spacing w:after="40"/>
      </w:pPr>
      <w:r>
        <w:rPr>
          <w:b/>
          <w:sz w:val="19"/>
        </w:rPr>
        <w:t>Auth:</w:t>
      </w:r>
      <w:r>
        <w:rPr>
          <w:sz w:val="19"/>
        </w:rPr>
        <w:t xml:space="preserve"> OIDC/SAML SSO with Microsoft Entra ID and Google; TOTP MFA; SCIM provisioning</w:t>
      </w:r>
    </w:p>
    <w:p>
      <w:pPr>
        <w:pStyle w:val="ListBullet"/>
        <w:spacing w:after="40"/>
      </w:pPr>
      <w:r>
        <w:rPr>
          <w:b/>
          <w:sz w:val="19"/>
        </w:rPr>
        <w:t>Encryption:</w:t>
      </w:r>
      <w:r>
        <w:rPr>
          <w:sz w:val="19"/>
        </w:rPr>
        <w:t xml:space="preserve"> AES-256-GCM at rest for all PII; bcrypt password hashing; CSRF protection throughout</w:t>
      </w:r>
    </w:p>
    <w:p>
      <w:pPr>
        <w:pStyle w:val="ListBullet"/>
        <w:spacing w:after="40"/>
      </w:pPr>
      <w:r>
        <w:rPr>
          <w:b/>
          <w:sz w:val="19"/>
        </w:rPr>
        <w:t>Integrations:</w:t>
      </w:r>
      <w:r>
        <w:rPr>
          <w:sz w:val="19"/>
        </w:rPr>
        <w:t xml:space="preserve"> Full REST API, outbound webhooks to SIEM/SOAR, MCP server for AI-assisted campaign orchestration</w:t>
      </w:r>
    </w:p>
    <w:p>
      <w:pPr>
        <w:spacing w:after="40" w:before="80"/>
      </w:pPr>
      <w:r>
        <w:rPr>
          <w:b/>
          <w:sz w:val="19"/>
        </w:rPr>
        <w:t>Target Buyer:</w:t>
      </w:r>
    </w:p>
    <w:p>
      <w:pPr>
        <w:spacing w:after="80"/>
      </w:pPr>
      <w:r>
        <w:rPr>
          <w:b w:val="0"/>
          <w:sz w:val="19"/>
        </w:rPr>
        <w:t>CISO / IT Security Manager at 200–5,000 employee organizations. Secondary: Compliance Officers (PCI-DSS 12.6, HIPAA, SOC 2). Channel: MSSPs delivering phishing simulation as a managed service.</w:t>
      </w:r>
    </w:p>
    <w:p>
      <w:pPr>
        <w:spacing w:after="40"/>
      </w:pPr>
      <w:r>
        <w:rPr>
          <w:b/>
          <w:sz w:val="19"/>
        </w:rPr>
        <w:t>Stack Fit:</w:t>
      </w:r>
    </w:p>
    <w:p>
      <w:pPr>
        <w:spacing w:after="160"/>
      </w:pPr>
      <w:r>
        <w:rPr>
          <w:b w:val="0"/>
          <w:sz w:val="19"/>
        </w:rPr>
        <w:t>Human Risk Management layer. Integrates with Microsoft 365 / Exchange SMTP, Azure Entra ID for SSO, and any SIEM via webhooks. Complements endpoint and email security tooling.</w:t>
      </w:r>
    </w:p>
    <w:p>
      <w:pPr>
        <w:spacing w:after="40" w:before="120"/>
      </w:pPr>
      <w:r>
        <w:rPr>
          <w:b/>
          <w:color w:val="1B3A5C"/>
          <w:sz w:val="22"/>
        </w:rPr>
        <w:t>Product 2: HailBytes Attack Surface Management Platform</w:t>
      </w:r>
    </w:p>
    <w:p>
      <w:pPr>
        <w:spacing w:after="80"/>
      </w:pPr>
      <w:r>
        <w:rPr>
          <w:i/>
          <w:color w:val="646464"/>
          <w:sz w:val="18"/>
        </w:rPr>
        <w:t>Powered by reNgine Cloud  ·  Docker-based  ·  Azure &amp; AWS Marketplace</w:t>
      </w:r>
    </w:p>
    <w:p>
      <w:pPr>
        <w:spacing w:after="40"/>
      </w:pPr>
      <w:r>
        <w:rPr>
          <w:b/>
          <w:sz w:val="20"/>
        </w:rPr>
        <w:t>Architecture Summary</w:t>
      </w:r>
    </w:p>
    <w:p>
      <w:pPr>
        <w:spacing w:after="80"/>
      </w:pPr>
      <w:r>
        <w:rPr>
          <w:b w:val="0"/>
          <w:sz w:val="19"/>
        </w:rPr>
        <w:t>reNgine Cloud deploys as a fully containerized application on a single VM. Docker Compose orchestrates six services: Django 4.2 / Uvicorn web app, Celery workers running 30+ security tools, Celery Beat for scheduled scans, PostgreSQL 16, Redis 5, and Nginx for TLS termination. A seven-phase scan pipeline (Subdomain Discovery → HTTP Crawl → Port Scan → OSINT → Directory Fuzzing → Vulnerability Scan → Screenshot) produces fully correlated, queryable results.</w:t>
      </w:r>
    </w:p>
    <w:p>
      <w:pPr>
        <w:pStyle w:val="ListBullet"/>
        <w:spacing w:after="40"/>
      </w:pPr>
      <w:r>
        <w:rPr>
          <w:b/>
          <w:sz w:val="19"/>
        </w:rPr>
        <w:t>Compute:</w:t>
      </w:r>
      <w:r>
        <w:rPr>
          <w:sz w:val="19"/>
        </w:rPr>
        <w:t xml:space="preserve"> Single VM (D2s_v3–D8s_v3 / m5.large–m5.2xlarge); GPU instances for local LLM features</w:t>
      </w:r>
    </w:p>
    <w:p>
      <w:pPr>
        <w:pStyle w:val="ListBullet"/>
        <w:spacing w:after="40"/>
      </w:pPr>
      <w:r>
        <w:rPr>
          <w:b/>
          <w:sz w:val="19"/>
        </w:rPr>
        <w:t>Data:</w:t>
      </w:r>
      <w:r>
        <w:rPr>
          <w:sz w:val="19"/>
        </w:rPr>
        <w:t xml:space="preserve"> PostgreSQL 16 (all findings); Redis 5 (broker + cache)</w:t>
      </w:r>
    </w:p>
    <w:p>
      <w:pPr>
        <w:pStyle w:val="ListBullet"/>
        <w:spacing w:after="40"/>
      </w:pPr>
      <w:r>
        <w:rPr>
          <w:b/>
          <w:sz w:val="19"/>
        </w:rPr>
        <w:t>AI:</w:t>
      </w:r>
      <w:r>
        <w:rPr>
          <w:sz w:val="19"/>
        </w:rPr>
        <w:t xml:space="preserve"> OpenAI API (GPT-4) or self-hosted Ollama (NVIDIA CUDA / AMD ROCm) for air-gapped deployments</w:t>
      </w:r>
    </w:p>
    <w:p>
      <w:pPr>
        <w:pStyle w:val="ListBullet"/>
        <w:spacing w:after="40"/>
      </w:pPr>
      <w:r>
        <w:rPr>
          <w:b/>
          <w:sz w:val="19"/>
        </w:rPr>
        <w:t>Integrations:</w:t>
      </w:r>
      <w:r>
        <w:rPr>
          <w:sz w:val="19"/>
        </w:rPr>
        <w:t xml:space="preserve"> 40+ REST API endpoints, webhooks to Slack/Discord/Telegram/Teams/Lark, MCP server (16 tools)</w:t>
      </w:r>
    </w:p>
    <w:p>
      <w:pPr>
        <w:pStyle w:val="ListBullet"/>
        <w:spacing w:after="40"/>
      </w:pPr>
      <w:r>
        <w:rPr>
          <w:b/>
          <w:sz w:val="19"/>
        </w:rPr>
        <w:t>RBAC:</w:t>
      </w:r>
      <w:r>
        <w:rPr>
          <w:sz w:val="19"/>
        </w:rPr>
        <w:t xml:space="preserve"> Three roles (SysAdmin, PenetrationTester, Auditor), 2FA/TOTP, 21-type audit logging</w:t>
      </w:r>
    </w:p>
    <w:p>
      <w:pPr>
        <w:spacing w:after="40" w:before="80"/>
      </w:pPr>
      <w:r>
        <w:rPr>
          <w:b/>
          <w:sz w:val="19"/>
        </w:rPr>
        <w:t>Target Buyer:</w:t>
      </w:r>
    </w:p>
    <w:p>
      <w:pPr>
        <w:spacing w:after="80"/>
      </w:pPr>
      <w:r>
        <w:rPr>
          <w:b w:val="0"/>
          <w:sz w:val="19"/>
        </w:rPr>
        <w:t>Security Engineer or Red Team Lead at organizations with 50+ internet-facing assets. Secondary: Penetration testing firms automating recon. Channel: MSSPs offering ASM as a managed service.</w:t>
      </w:r>
    </w:p>
    <w:p>
      <w:pPr>
        <w:spacing w:after="40"/>
      </w:pPr>
      <w:r>
        <w:rPr>
          <w:b/>
          <w:sz w:val="19"/>
        </w:rPr>
        <w:t>Stack Fit:</w:t>
      </w:r>
    </w:p>
    <w:p>
      <w:pPr>
        <w:spacing w:after="160"/>
      </w:pPr>
      <w:r>
        <w:rPr>
          <w:b w:val="0"/>
          <w:sz w:val="19"/>
        </w:rPr>
        <w:t>Discovery and Exposure Management layer. Outputs feed vulnerability management programs (Jira, ServiceNow via API), red team toolchains, and SIEM platforms. Pairs naturally with HailBytes SAT — reNgine identifies exposed assets; GoPhish Cloud simulates attacks against the people managing them.</w:t>
      </w:r>
    </w:p>
    <w:p>
      <w:pPr>
        <w:spacing w:after="40" w:before="120"/>
      </w:pPr>
      <w:r>
        <w:rPr>
          <w:b/>
          <w:color w:val="1B3A5C"/>
          <w:sz w:val="22"/>
        </w:rPr>
        <w:t>Product 3: HailBytes Cloud Support Hub</w:t>
      </w:r>
    </w:p>
    <w:p>
      <w:pPr>
        <w:spacing w:after="80"/>
      </w:pPr>
      <w:r>
        <w:rPr>
          <w:i/>
          <w:color w:val="646464"/>
          <w:sz w:val="18"/>
        </w:rPr>
        <w:t>SaaS Support Portal  ·  Azure Marketplace  ·  Entra ID Integration</w:t>
      </w:r>
    </w:p>
    <w:p>
      <w:pPr>
        <w:spacing w:after="40"/>
      </w:pPr>
      <w:r>
        <w:rPr>
          <w:b/>
          <w:sz w:val="20"/>
        </w:rPr>
        <w:t>Architecture Summary</w:t>
      </w:r>
    </w:p>
    <w:p>
      <w:pPr>
        <w:spacing w:after="80"/>
      </w:pPr>
      <w:r>
        <w:rPr>
          <w:b w:val="0"/>
          <w:sz w:val="19"/>
        </w:rPr>
        <w:t>A SaaS-delivered support portal at support.hailbytes.com, available as a standalone Azure Marketplace subscription. Provides ticketing, SLA tracking, encrypted file storage, and a knowledge base for all HailBytes products. Microsoft Entra ID SSO is built in — customers authenticate with existing Azure AD credentials.</w:t>
      </w:r>
    </w:p>
    <w:p>
      <w:pPr>
        <w:spacing w:after="40" w:before="40"/>
      </w:pPr>
      <w:r>
        <w:rPr>
          <w:b/>
          <w:sz w:val="19"/>
        </w:rPr>
        <w:t>Target Buyer:</w:t>
      </w:r>
    </w:p>
    <w:p>
      <w:pPr>
        <w:spacing w:after="80"/>
      </w:pPr>
      <w:r>
        <w:rPr>
          <w:b w:val="0"/>
          <w:sz w:val="19"/>
        </w:rPr>
        <w:t>IT Operations Manager or Security Team Lead needing structured SLA-backed support for production security tooling. Secondary: MSP account managers needing multi-client ticket visibility.</w:t>
      </w:r>
    </w:p>
    <w:p>
      <w:pPr>
        <w:spacing w:after="40"/>
      </w:pPr>
      <w:r>
        <w:rPr>
          <w:b/>
          <w:sz w:val="19"/>
        </w:rPr>
        <w:t>Stack Fit:</w:t>
      </w:r>
    </w:p>
    <w:p>
      <w:pPr>
        <w:spacing w:after="200"/>
      </w:pPr>
      <w:r>
        <w:rPr>
          <w:b w:val="0"/>
          <w:sz w:val="19"/>
        </w:rPr>
        <w:t>Operational backbone for HailBytes deployments. Upgrades community-tier support to Professional or Enterprise tiers. Counts toward Azure MACC as a native Marketplace subscription.</w:t>
      </w:r>
    </w:p>
    <w:p>
      <w:pPr>
        <w:spacing w:after="120" w:before="120"/>
      </w:pPr>
      <w:r>
        <w:rPr>
          <w:b/>
          <w:color w:val="1B3A5C"/>
          <w:sz w:val="24"/>
        </w:rPr>
        <w:t>Azure Marketplace Presence &amp; Trial Availability</w:t>
      </w:r>
    </w:p>
    <w:tbl>
      <w:tblPr>
        <w:tblStyle w:val="TableGrid"/>
        <w:tblW w:type="auto" w:w="0"/>
        <w:jc w:val="center"/>
        <w:tblLook w:firstColumn="1" w:firstRow="1" w:lastColumn="0" w:lastRow="0" w:noHBand="0" w:noVBand="1" w:val="04A0"/>
      </w:tblPr>
      <w:tblGrid>
        <w:gridCol w:w="2493"/>
        <w:gridCol w:w="2493"/>
        <w:gridCol w:w="2493"/>
        <w:gridCol w:w="2493"/>
      </w:tblGrid>
      <w:tr>
        <w:tc>
          <w:tcPr>
            <w:tcW w:type="dxa" w:w="2592"/>
            <w:shd w:fill="1B3A5C" w:val="clear"/>
          </w:tcPr>
          <w:p>
            <w:r/>
            <w:r>
              <w:rPr>
                <w:b/>
                <w:color w:val="FFFFFF"/>
                <w:sz w:val="18"/>
              </w:rPr>
              <w:t>Product</w:t>
            </w:r>
          </w:p>
        </w:tc>
        <w:tc>
          <w:tcPr>
            <w:tcW w:type="dxa" w:w="3600"/>
            <w:shd w:fill="1B3A5C" w:val="clear"/>
          </w:tcPr>
          <w:p>
            <w:r/>
            <w:r>
              <w:rPr>
                <w:b/>
                <w:color w:val="FFFFFF"/>
                <w:sz w:val="18"/>
              </w:rPr>
              <w:t>Marketplace SKU</w:t>
            </w:r>
          </w:p>
        </w:tc>
        <w:tc>
          <w:tcPr>
            <w:tcW w:type="dxa" w:w="1728"/>
            <w:shd w:fill="1B3A5C" w:val="clear"/>
          </w:tcPr>
          <w:p>
            <w:r/>
            <w:r>
              <w:rPr>
                <w:b/>
                <w:color w:val="FFFFFF"/>
                <w:sz w:val="18"/>
              </w:rPr>
              <w:t>Trial</w:t>
            </w:r>
          </w:p>
        </w:tc>
        <w:tc>
          <w:tcPr>
            <w:tcW w:type="dxa" w:w="1728"/>
            <w:shd w:fill="1B3A5C" w:val="clear"/>
          </w:tcPr>
          <w:p>
            <w:r/>
            <w:r>
              <w:rPr>
                <w:b/>
                <w:color w:val="FFFFFF"/>
                <w:sz w:val="18"/>
              </w:rPr>
              <w:t>Annual Discount</w:t>
            </w:r>
          </w:p>
        </w:tc>
      </w:tr>
      <w:tr>
        <w:tc>
          <w:tcPr>
            <w:tcW w:type="dxa" w:w="2592"/>
          </w:tcPr>
          <w:p>
            <w:r/>
            <w:r>
              <w:rPr>
                <w:sz w:val="18"/>
              </w:rPr>
              <w:t>Security Awareness Training</w:t>
            </w:r>
          </w:p>
        </w:tc>
        <w:tc>
          <w:tcPr>
            <w:tcW w:type="dxa" w:w="3600"/>
          </w:tcPr>
          <w:p>
            <w:r/>
            <w:r>
              <w:rPr>
                <w:sz w:val="18"/>
              </w:rPr>
              <w:t>GoPhish Cloud — Enterprise Phishing Simulation Platform</w:t>
            </w:r>
          </w:p>
        </w:tc>
        <w:tc>
          <w:tcPr>
            <w:tcW w:type="dxa" w:w="1728"/>
          </w:tcPr>
          <w:p>
            <w:r/>
            <w:r>
              <w:rPr>
                <w:sz w:val="18"/>
              </w:rPr>
              <w:t>30-day free trial</w:t>
            </w:r>
          </w:p>
        </w:tc>
        <w:tc>
          <w:tcPr>
            <w:tcW w:type="dxa" w:w="1728"/>
          </w:tcPr>
          <w:p>
            <w:r/>
            <w:r>
              <w:rPr>
                <w:sz w:val="18"/>
              </w:rPr>
              <w:t>18% (Azure &amp; AWS)</w:t>
            </w:r>
          </w:p>
        </w:tc>
      </w:tr>
      <w:tr>
        <w:tc>
          <w:tcPr>
            <w:tcW w:type="dxa" w:w="2592"/>
            <w:shd w:fill="EDF2F7" w:val="clear"/>
          </w:tcPr>
          <w:p>
            <w:r/>
            <w:r>
              <w:rPr>
                <w:sz w:val="18"/>
              </w:rPr>
              <w:t>Attack Surface Management</w:t>
            </w:r>
          </w:p>
        </w:tc>
        <w:tc>
          <w:tcPr>
            <w:tcW w:type="dxa" w:w="3600"/>
            <w:shd w:fill="EDF2F7" w:val="clear"/>
          </w:tcPr>
          <w:p>
            <w:r/>
            <w:r>
              <w:rPr>
                <w:sz w:val="18"/>
              </w:rPr>
              <w:t>reNgine Cloud — Automated Recon &amp; ASM</w:t>
            </w:r>
          </w:p>
        </w:tc>
        <w:tc>
          <w:tcPr>
            <w:tcW w:type="dxa" w:w="1728"/>
            <w:shd w:fill="EDF2F7" w:val="clear"/>
          </w:tcPr>
          <w:p>
            <w:r/>
            <w:r>
              <w:rPr>
                <w:sz w:val="18"/>
              </w:rPr>
              <w:t>30-day free trial</w:t>
            </w:r>
          </w:p>
        </w:tc>
        <w:tc>
          <w:tcPr>
            <w:tcW w:type="dxa" w:w="1728"/>
            <w:shd w:fill="EDF2F7" w:val="clear"/>
          </w:tcPr>
          <w:p>
            <w:r/>
            <w:r>
              <w:rPr>
                <w:sz w:val="18"/>
              </w:rPr>
              <w:t>18% (Azure &amp; AWS)</w:t>
            </w:r>
          </w:p>
        </w:tc>
      </w:tr>
      <w:tr>
        <w:tc>
          <w:tcPr>
            <w:tcW w:type="dxa" w:w="2592"/>
          </w:tcPr>
          <w:p>
            <w:r/>
            <w:r>
              <w:rPr>
                <w:sz w:val="18"/>
              </w:rPr>
              <w:t>Cloud Support Hub</w:t>
            </w:r>
          </w:p>
        </w:tc>
        <w:tc>
          <w:tcPr>
            <w:tcW w:type="dxa" w:w="3600"/>
          </w:tcPr>
          <w:p>
            <w:r/>
            <w:r>
              <w:rPr>
                <w:sz w:val="18"/>
              </w:rPr>
              <w:t>HailBytes Cloud Support Hub</w:t>
            </w:r>
          </w:p>
        </w:tc>
        <w:tc>
          <w:tcPr>
            <w:tcW w:type="dxa" w:w="1728"/>
          </w:tcPr>
          <w:p>
            <w:r/>
            <w:r>
              <w:rPr>
                <w:sz w:val="18"/>
              </w:rPr>
              <w:t>Free tier included</w:t>
            </w:r>
          </w:p>
        </w:tc>
        <w:tc>
          <w:tcPr>
            <w:tcW w:type="dxa" w:w="1728"/>
          </w:tcPr>
          <w:p>
            <w:r/>
            <w:r>
              <w:rPr>
                <w:sz w:val="18"/>
              </w:rPr>
              <w:t>18% (Azure &amp; AWS)</w:t>
            </w:r>
          </w:p>
        </w:tc>
      </w:tr>
    </w:tbl>
    <w:p/>
    <w:p>
      <w:pPr>
        <w:spacing w:after="80"/>
      </w:pPr>
      <w:r>
        <w:rPr>
          <w:b w:val="0"/>
          <w:sz w:val="19"/>
        </w:rPr>
        <w:t>All VM-based products are priced at $0.24/vCPU/hour as the software fee, billed through Azure or AWS Marketplace on top of standard infrastructure costs. No annual seat contracts, no minimums. All Azure Marketplace purchases count toward Microsoft Azure Consumption Commitment (MACC). An 18% annual commitment discount is available on both Azure and AWS Marketplace listings.</w:t>
      </w:r>
    </w:p>
    <w:p>
      <w:pPr>
        <w:spacing w:after="80"/>
      </w:pPr>
      <w:r>
        <w:rPr>
          <w:b w:val="0"/>
          <w:sz w:val="19"/>
        </w:rPr>
        <w:t>All products are licensed under Elastic License v2 (ELv2). Source code is available on deployed VMs for full auditability — giving security-conscious buyers the transparency of open-source with the commercial protections HailBytes needs to sustain product development.</w:t>
      </w:r>
    </w:p>
    <w:p>
      <w:pPr>
        <w:jc w:val="center"/>
      </w:pPr>
      <w:r>
        <w:rPr>
          <w:b/>
          <w:color w:val="1B3A5C"/>
          <w:sz w:val="18"/>
        </w:rPr>
        <w:t>sales@hailbytes.com  |  hailbytes.com  |  Azure Marketplace: search "HailBytes"</w:t>
      </w:r>
    </w:p>
    <w:sectPr w:rsidR="00FC693F" w:rsidRPr="0006063C" w:rsidSect="00034616">
      <w:pgSz w:w="12240" w:h="15840"/>
      <w:pgMar w:top="850" w:right="1134" w:bottom="850"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