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</w:pPr>
      <w:r>
        <w:rPr>
          <w:b/>
          <w:i w:val="0"/>
          <w:color w:val="646464"/>
          <w:sz w:val="18"/>
        </w:rPr>
        <w:t>SOLUTION BRIEF</w:t>
      </w:r>
    </w:p>
    <w:p>
      <w:pPr>
        <w:spacing w:after="40" w:before="0"/>
      </w:pPr>
      <w:r>
        <w:rPr>
          <w:b/>
          <w:i w:val="0"/>
          <w:color w:val="1B3A5C"/>
          <w:sz w:val="32"/>
        </w:rPr>
        <w:t>HailBytes Security Awareness Training Platform</w:t>
      </w:r>
    </w:p>
    <w:p>
      <w:pPr>
        <w:spacing w:after="160" w:before="0"/>
      </w:pPr>
      <w:r>
        <w:rPr>
          <w:b w:val="0"/>
          <w:i/>
          <w:color w:val="646464"/>
          <w:sz w:val="18"/>
        </w:rPr>
        <w:t>GoPhish Cloud  ·  VM-based  ·  Azure &amp; AWS Marketplace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THE PROBLEM</w:t>
      </w:r>
    </w:p>
    <w:p>
      <w:pPr>
        <w:spacing w:after="120" w:before="0"/>
      </w:pPr>
      <w:r>
        <w:rPr>
          <w:b w:val="0"/>
          <w:i w:val="0"/>
          <w:sz w:val="19"/>
        </w:rPr>
        <w:t>Phishing remains the #1 initial access vector — and most organizations still rely on annual click-the-link trainings that employees forget by Thursday. Enterprise SAT platforms charge $20–$40 per user per year and lock data in vendor-controlled SaaS. For a 1,000-person organization, that's $20,000–$40,000 annually before customization or integration costs.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THE SOLUTION</w:t>
      </w:r>
    </w:p>
    <w:p>
      <w:pPr>
        <w:spacing w:after="120" w:before="0"/>
      </w:pPr>
      <w:r>
        <w:rPr>
          <w:b w:val="0"/>
          <w:i w:val="0"/>
          <w:sz w:val="19"/>
        </w:rPr>
        <w:t>HailBytes SAT Platform (GoPhish Cloud) deploys a fully production-ready phishing simulation environment directly in your Azure or AWS tenant — in under 10 minutes. Built on the battle-tested GoPhish framework and substantially hardened by HailBytes, it gives security teams a complete phishing simulation toolkit with no per-user licensing, no vendor data custody, and no lock-in. Licensed under Elastic License v2 (source-available) for full code auditability.</w:t>
      </w:r>
    </w:p>
    <w:p>
      <w:pPr>
        <w:spacing w:after="40" w:before="80"/>
      </w:pPr>
      <w:r>
        <w:rPr>
          <w:b/>
          <w:i w:val="0"/>
          <w:color w:val="1B3A5C"/>
          <w:sz w:val="20"/>
        </w:rPr>
        <w:t>KEY BENEFITS</w:t>
      </w:r>
    </w:p>
    <w:p>
      <w:pPr>
        <w:pStyle w:val="ListBullet"/>
        <w:spacing w:after="40"/>
      </w:pPr>
      <w:r>
        <w:rPr>
          <w:b/>
          <w:sz w:val="19"/>
        </w:rPr>
        <w:t>No per-user licensing.</w:t>
      </w:r>
      <w:r>
        <w:rPr>
          <w:sz w:val="19"/>
        </w:rPr>
        <w:t xml:space="preserve"> Unlimited campaigns, users, templates — pay only for VM compute hours. A 2 vCPU instance supports up to 5,000 users at a fraction of enterprise SAT costs.</w:t>
      </w:r>
    </w:p>
    <w:p>
      <w:pPr>
        <w:pStyle w:val="ListBullet"/>
        <w:spacing w:after="40"/>
      </w:pPr>
      <w:r>
        <w:rPr>
          <w:b/>
          <w:sz w:val="19"/>
        </w:rPr>
        <w:t>Microsoft Entra ID native.</w:t>
      </w:r>
      <w:r>
        <w:rPr>
          <w:sz w:val="19"/>
        </w:rPr>
        <w:t xml:space="preserve"> OIDC/SAML SSO means zero new identity infrastructure. SCIM provisioning keeps user groups synchronized automatically.</w:t>
      </w:r>
    </w:p>
    <w:p>
      <w:pPr>
        <w:pStyle w:val="ListBullet"/>
        <w:spacing w:after="40"/>
      </w:pPr>
      <w:r>
        <w:rPr>
          <w:b/>
          <w:sz w:val="19"/>
        </w:rPr>
        <w:t>Complete data sovereignty.</w:t>
      </w:r>
      <w:r>
        <w:rPr>
          <w:sz w:val="19"/>
        </w:rPr>
        <w:t xml:space="preserve"> Campaign data, credential capture logs, and click rates never leave your cloud tenant. Critical for regulated industries and data residency requirements.</w:t>
      </w:r>
    </w:p>
    <w:p>
      <w:pPr>
        <w:pStyle w:val="ListBullet"/>
        <w:spacing w:after="40"/>
      </w:pPr>
      <w:r>
        <w:rPr>
          <w:b/>
          <w:sz w:val="19"/>
        </w:rPr>
        <w:t>AI-assisted campaign creation.</w:t>
      </w:r>
      <w:r>
        <w:rPr>
          <w:sz w:val="19"/>
        </w:rPr>
        <w:t xml:space="preserve"> Built-in MCP server connects Claude, Copilot, or Cursor directly to GoPhish Cloud — generate phishing templates, analyze results, and build training content via natural language.</w:t>
      </w:r>
    </w:p>
    <w:p>
      <w:pPr>
        <w:spacing w:after="80" w:before="160"/>
      </w:pPr>
      <w:r>
        <w:rPr>
          <w:b/>
          <w:i w:val="0"/>
          <w:color w:val="1B3A5C"/>
          <w:sz w:val="20"/>
        </w:rPr>
        <w:t>PRICING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Item</w:t>
            </w:r>
          </w:p>
        </w:tc>
        <w:tc>
          <w:tcPr>
            <w:tcW w:type="dxa" w:w="498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Details</w:t>
            </w:r>
          </w:p>
        </w:tc>
      </w:tr>
      <w:tr>
        <w:tc>
          <w:tcPr>
            <w:tcW w:type="dxa" w:w="4986"/>
          </w:tcPr>
          <w:p>
            <w:r/>
            <w:r>
              <w:rPr>
                <w:sz w:val="18"/>
              </w:rPr>
              <w:t>Platform fee</w:t>
            </w:r>
          </w:p>
        </w:tc>
        <w:tc>
          <w:tcPr>
            <w:tcW w:type="dxa" w:w="4986"/>
          </w:tcPr>
          <w:p>
            <w:r/>
            <w:r>
              <w:rPr>
                <w:sz w:val="18"/>
              </w:rPr>
              <w:t>$0.24/vCPU/hour (billed via Azure or AWS Marketplace)</w:t>
            </w:r>
          </w:p>
        </w:tc>
      </w:tr>
      <w:tr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Infrastructure</w:t>
            </w:r>
          </w:p>
        </w:tc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Standard cloud VM costs (B2s ~$30/mo to D8s_v3 ~$280/mo)</w:t>
            </w:r>
          </w:p>
        </w:tc>
      </w:tr>
      <w:tr>
        <w:tc>
          <w:tcPr>
            <w:tcW w:type="dxa" w:w="4986"/>
          </w:tcPr>
          <w:p>
            <w:r/>
            <w:r>
              <w:rPr>
                <w:sz w:val="18"/>
              </w:rPr>
              <w:t>Effective total</w:t>
            </w:r>
          </w:p>
        </w:tc>
        <w:tc>
          <w:tcPr>
            <w:tcW w:type="dxa" w:w="4986"/>
          </w:tcPr>
          <w:p>
            <w:r/>
            <w:r>
              <w:rPr>
                <w:sz w:val="18"/>
              </w:rPr>
              <w:t>~$100–$350/month all-in, depending on VM size</w:t>
            </w:r>
          </w:p>
        </w:tc>
      </w:tr>
      <w:tr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Free trial</w:t>
            </w:r>
          </w:p>
        </w:tc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30 days — software fee waived; infrastructure costs only</w:t>
            </w:r>
          </w:p>
        </w:tc>
      </w:tr>
      <w:tr>
        <w:tc>
          <w:tcPr>
            <w:tcW w:type="dxa" w:w="4986"/>
          </w:tcPr>
          <w:p>
            <w:r/>
            <w:r>
              <w:rPr>
                <w:sz w:val="18"/>
              </w:rPr>
              <w:t>Annual discount</w:t>
            </w:r>
          </w:p>
        </w:tc>
        <w:tc>
          <w:tcPr>
            <w:tcW w:type="dxa" w:w="4986"/>
          </w:tcPr>
          <w:p>
            <w:r/>
            <w:r>
              <w:rPr>
                <w:sz w:val="18"/>
              </w:rPr>
              <w:t>18% on both Azure and AWS Marketplace</w:t>
            </w:r>
          </w:p>
        </w:tc>
      </w:tr>
      <w:tr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Per-user fee</w:t>
            </w:r>
          </w:p>
        </w:tc>
        <w:tc>
          <w:tcPr>
            <w:tcW w:type="dxa" w:w="4986"/>
            <w:shd w:fill="EDF2F7" w:val="clear"/>
          </w:tcPr>
          <w:p>
            <w:r/>
            <w:r>
              <w:rPr>
                <w:sz w:val="18"/>
              </w:rPr>
              <w:t>None</w:t>
            </w:r>
          </w:p>
        </w:tc>
      </w:tr>
    </w:tbl>
    <w:p/>
    <w:p>
      <w:pPr>
        <w:spacing w:after="160" w:before="0"/>
      </w:pPr>
      <w:r>
        <w:rPr>
          <w:b w:val="0"/>
          <w:i w:val="0"/>
          <w:color w:val="646464"/>
          <w:sz w:val="18"/>
        </w:rPr>
        <w:t>Support upgrades: Professional ($550/mo, 72-hr SLA) · Enterprise ($1,650/mo, 24/7 SLA + dedicated engineer)</w:t>
      </w:r>
    </w:p>
    <w:p>
      <w:pPr>
        <w:spacing w:after="80" w:before="80"/>
        <w:jc w:val="center"/>
      </w:pPr>
      <w:r>
        <w:rPr>
          <w:b/>
          <w:i w:val="0"/>
          <w:color w:val="1B3A5C"/>
          <w:sz w:val="20"/>
        </w:rPr>
        <w:t>Request a live demo at hailbytes.com or deploy the 30-day free trial from Azure Marketplace — search "GoPhish Cloud".</w:t>
      </w:r>
    </w:p>
    <w:p>
      <w:pPr>
        <w:spacing w:after="0" w:before="160"/>
        <w:jc w:val="center"/>
      </w:pPr>
      <w:r>
        <w:rPr>
          <w:b/>
          <w:i w:val="0"/>
          <w:color w:val="1B3A5C"/>
          <w:sz w:val="18"/>
        </w:rPr>
        <w:t>sales@hailbytes.com  |  hailbytes.com  |  Azure Marketplace: search "HailBytes"</w:t>
      </w:r>
    </w:p>
    <w:sectPr w:rsidR="00FC693F" w:rsidRPr="0006063C" w:rsidSect="00034616">
      <w:pgSz w:w="12240" w:h="15840"/>
      <w:pgMar w:top="85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