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before="0"/>
      </w:pPr>
      <w:r>
        <w:rPr>
          <w:b/>
          <w:i w:val="0"/>
          <w:color w:val="646464"/>
          <w:sz w:val="18"/>
        </w:rPr>
        <w:t>PRICING SHEET</w:t>
      </w:r>
    </w:p>
    <w:p>
      <w:pPr>
        <w:spacing w:after="40" w:before="0"/>
      </w:pPr>
      <w:r>
        <w:rPr>
          <w:b/>
          <w:i w:val="0"/>
          <w:color w:val="1B3A5C"/>
          <w:sz w:val="36"/>
        </w:rPr>
        <w:t>HailBytes Product Pricing</w:t>
      </w:r>
    </w:p>
    <w:p>
      <w:pPr>
        <w:spacing w:after="160" w:before="0"/>
      </w:pPr>
      <w:r>
        <w:rPr>
          <w:b w:val="0"/>
          <w:i/>
          <w:color w:val="646464"/>
          <w:sz w:val="20"/>
        </w:rPr>
        <w:t>Effective April 2026  ·  Azure Marketplace &amp; AWS Marketplace</w:t>
      </w:r>
    </w:p>
    <w:p>
      <w:pPr>
        <w:spacing w:after="80" w:before="80"/>
      </w:pPr>
      <w:r>
        <w:rPr>
          <w:b/>
          <w:i w:val="0"/>
          <w:color w:val="1B3A5C"/>
          <w:sz w:val="24"/>
        </w:rPr>
        <w:t>How HailBytes Pricing Works</w:t>
      </w:r>
    </w:p>
    <w:p>
      <w:pPr>
        <w:spacing w:after="80" w:before="0"/>
      </w:pPr>
      <w:r>
        <w:rPr>
          <w:b w:val="0"/>
          <w:i w:val="0"/>
          <w:sz w:val="19"/>
        </w:rPr>
        <w:t>All HailBytes platform products (SAT + ASM) use a per-vCPU/hour consumption model billed through Azure or AWS Marketplace on top of standard cloud infrastructure costs. There are no per-user fees, no per-asset fees, no seat minimums. The Cloud Support Hub is a flat monthly subscription.</w:t>
      </w:r>
    </w:p>
    <w:p>
      <w:pPr>
        <w:spacing w:after="160" w:before="0"/>
      </w:pPr>
      <w:r>
        <w:rPr>
          <w:b/>
          <w:i w:val="0"/>
          <w:color w:val="1B3A5C"/>
          <w:sz w:val="20"/>
        </w:rPr>
        <w:t>Software fee: $0.24/vCPU/hour  |  Annual commitment discount: 18% (both Azure &amp; AWS)</w:t>
      </w:r>
    </w:p>
    <w:p>
      <w:pPr>
        <w:spacing w:after="80" w:before="120"/>
      </w:pPr>
      <w:r>
        <w:rPr>
          <w:b/>
          <w:i w:val="0"/>
          <w:color w:val="1B3A5C"/>
          <w:sz w:val="22"/>
        </w:rPr>
        <w:t>Security Awareness Training Platform (GoPhish Cloud)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VM Size (Azure)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vCPUs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Software/Mo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Est. VM Cost/Mo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Est. Total/Mo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Recommended For</w:t>
            </w:r>
          </w:p>
        </w:tc>
      </w:tr>
      <w:tr>
        <w:tc>
          <w:tcPr>
            <w:tcW w:type="dxa" w:w="1700"/>
          </w:tcPr>
          <w:p>
            <w:r/>
            <w:r>
              <w:rPr>
                <w:sz w:val="17"/>
              </w:rPr>
              <w:t>Standard_B2s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2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~$35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~$30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~$65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Evaluation, &lt;500 users</w:t>
            </w:r>
          </w:p>
        </w:tc>
      </w:tr>
      <w:tr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Standard_D2s_v3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2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~$35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~$110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~$145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Production, up to 5,000 users</w:t>
            </w:r>
          </w:p>
        </w:tc>
      </w:tr>
      <w:tr>
        <w:tc>
          <w:tcPr>
            <w:tcW w:type="dxa" w:w="1700"/>
          </w:tcPr>
          <w:p>
            <w:r/>
            <w:r>
              <w:rPr>
                <w:sz w:val="17"/>
              </w:rPr>
              <w:t>Standard_D4s_v3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4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~$70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~$185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~$255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Large orgs, 5,000-50,000 users</w:t>
            </w:r>
          </w:p>
        </w:tc>
      </w:tr>
      <w:tr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Standard_D8s_v3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8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~$140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~$360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~$500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Enterprise, 50,000+ / MSPs</w:t>
            </w:r>
          </w:p>
        </w:tc>
      </w:tr>
    </w:tbl>
    <w:p/>
    <w:p>
      <w:pPr>
        <w:pStyle w:val="ListBullet"/>
        <w:spacing w:after="20"/>
      </w:pPr>
      <w:r>
        <w:rPr>
          <w:b/>
          <w:sz w:val="18"/>
        </w:rPr>
        <w:t>Free trial:</w:t>
      </w:r>
      <w:r>
        <w:rPr>
          <w:sz w:val="18"/>
        </w:rPr>
        <w:t xml:space="preserve"> 30 days — software fee waived; infrastructure costs only</w:t>
      </w:r>
    </w:p>
    <w:p>
      <w:pPr>
        <w:pStyle w:val="ListBullet"/>
        <w:spacing w:after="20"/>
      </w:pPr>
      <w:r>
        <w:rPr>
          <w:b/>
          <w:sz w:val="18"/>
        </w:rPr>
        <w:t>Per-user fee:</w:t>
      </w:r>
      <w:r>
        <w:rPr>
          <w:sz w:val="18"/>
        </w:rPr>
        <w:t xml:space="preserve"> None — unlimited users, campaigns, templates at all tiers</w:t>
      </w:r>
    </w:p>
    <w:p>
      <w:pPr>
        <w:pStyle w:val="ListBullet"/>
        <w:spacing w:after="20"/>
      </w:pPr>
      <w:r>
        <w:rPr>
          <w:b/>
          <w:sz w:val="18"/>
        </w:rPr>
        <w:t>Annual discount:</w:t>
      </w:r>
      <w:r>
        <w:rPr>
          <w:sz w:val="18"/>
        </w:rPr>
        <w:t xml:space="preserve"> 18% on annual commitments (Azure &amp; AWS)</w:t>
      </w:r>
    </w:p>
    <w:p>
      <w:pPr>
        <w:spacing w:after="80" w:before="160"/>
      </w:pPr>
      <w:r>
        <w:rPr>
          <w:b/>
          <w:i w:val="0"/>
          <w:color w:val="1B3A5C"/>
          <w:sz w:val="22"/>
        </w:rPr>
        <w:t>Attack Surface Management Platform (reNgine Cloud)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VM Size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vCPUs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Software/Mo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Est. VM Cost/Mo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Est. Total/Mo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Recommended For</w:t>
            </w:r>
          </w:p>
        </w:tc>
      </w:tr>
      <w:tr>
        <w:tc>
          <w:tcPr>
            <w:tcW w:type="dxa" w:w="1700"/>
          </w:tcPr>
          <w:p>
            <w:r/>
            <w:r>
              <w:rPr>
                <w:sz w:val="17"/>
              </w:rPr>
              <w:t>D2s_v3 / m5.large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2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~$35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~$70-$110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~$350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Evaluation, up to 10 targets</w:t>
            </w:r>
          </w:p>
        </w:tc>
      </w:tr>
      <w:tr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D4s_v3 / m5.xlarge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4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~$70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~$140-$185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~$560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Production, up to 25 targets</w:t>
            </w:r>
          </w:p>
        </w:tc>
      </w:tr>
      <w:tr>
        <w:tc>
          <w:tcPr>
            <w:tcW w:type="dxa" w:w="1700"/>
          </w:tcPr>
          <w:p>
            <w:r/>
            <w:r>
              <w:rPr>
                <w:sz w:val="17"/>
              </w:rPr>
              <w:t>D8s_v3 / m5.2xlarge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8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~$140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~$280-$360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~$650-$700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Large scale, 50+ targets</w:t>
            </w:r>
          </w:p>
        </w:tc>
      </w:tr>
      <w:tr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NC4as_T4_v3 / g4dn.xlarge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4 (+T4 GPU)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~$70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~$500+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~$570+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Local LLM (Ollama) + GPU</w:t>
            </w:r>
          </w:p>
        </w:tc>
      </w:tr>
    </w:tbl>
    <w:p/>
    <w:p>
      <w:pPr>
        <w:pStyle w:val="ListBullet"/>
        <w:spacing w:after="20"/>
      </w:pPr>
      <w:r>
        <w:rPr>
          <w:b/>
          <w:sz w:val="18"/>
        </w:rPr>
        <w:t>Marketplace:</w:t>
      </w:r>
      <w:r>
        <w:rPr>
          <w:sz w:val="18"/>
        </w:rPr>
        <w:t xml:space="preserve"> Available on both Azure and AWS Marketplace at the same software rate</w:t>
      </w:r>
    </w:p>
    <w:p>
      <w:pPr>
        <w:pStyle w:val="ListBullet"/>
        <w:spacing w:after="20"/>
      </w:pPr>
      <w:r>
        <w:rPr>
          <w:b/>
          <w:sz w:val="18"/>
        </w:rPr>
        <w:t>Per-asset fee:</w:t>
      </w:r>
      <w:r>
        <w:rPr>
          <w:sz w:val="18"/>
        </w:rPr>
        <w:t xml:space="preserve"> None — unlimited targets included</w:t>
      </w:r>
    </w:p>
    <w:p>
      <w:pPr>
        <w:pStyle w:val="ListBullet"/>
        <w:spacing w:after="20"/>
      </w:pPr>
      <w:r>
        <w:rPr>
          <w:b/>
          <w:sz w:val="18"/>
        </w:rPr>
        <w:t>Free trial:</w:t>
      </w:r>
      <w:r>
        <w:rPr>
          <w:sz w:val="18"/>
        </w:rPr>
        <w:t xml:space="preserve"> 30 days — software fee waived; infrastructure costs only</w:t>
      </w:r>
    </w:p>
    <w:p>
      <w:pPr>
        <w:pStyle w:val="ListBullet"/>
        <w:spacing w:after="20"/>
      </w:pPr>
      <w:r>
        <w:rPr>
          <w:b/>
          <w:sz w:val="18"/>
        </w:rPr>
        <w:t>Annual discount:</w:t>
      </w:r>
      <w:r>
        <w:rPr>
          <w:sz w:val="18"/>
        </w:rPr>
        <w:t xml:space="preserve"> 18% on annual commitments (Azure &amp; AWS)</w:t>
      </w:r>
    </w:p>
    <w:p>
      <w:pPr>
        <w:spacing w:after="80" w:before="160"/>
      </w:pPr>
      <w:r>
        <w:rPr>
          <w:b/>
          <w:i w:val="0"/>
          <w:color w:val="1B3A5C"/>
          <w:sz w:val="22"/>
        </w:rPr>
        <w:t>Cloud Support Hub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Tier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Monthly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SLA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Seats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Tickets/Mo</w:t>
            </w:r>
          </w:p>
        </w:tc>
        <w:tc>
          <w:tcPr>
            <w:tcW w:type="dxa" w:w="17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Key Inclusions</w:t>
            </w:r>
          </w:p>
        </w:tc>
      </w:tr>
      <w:tr>
        <w:tc>
          <w:tcPr>
            <w:tcW w:type="dxa" w:w="1700"/>
          </w:tcPr>
          <w:p>
            <w:r/>
            <w:r>
              <w:rPr>
                <w:sz w:val="17"/>
              </w:rPr>
              <w:t>Free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$0 (included)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Best effort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1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2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Docs, community resources</w:t>
            </w:r>
          </w:p>
        </w:tc>
      </w:tr>
      <w:tr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Professional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$550/mo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72 hr (Mon-Fri)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3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10</w:t>
            </w:r>
          </w:p>
        </w:tc>
        <w:tc>
          <w:tcPr>
            <w:tcW w:type="dxa" w:w="1700"/>
            <w:shd w:fill="EDF2F7" w:val="clear"/>
          </w:tcPr>
          <w:p>
            <w:r/>
            <w:r>
              <w:rPr>
                <w:sz w:val="17"/>
              </w:rPr>
              <w:t>Slack, phone, monthly check-in, custom config</w:t>
            </w:r>
          </w:p>
        </w:tc>
      </w:tr>
      <w:tr>
        <w:tc>
          <w:tcPr>
            <w:tcW w:type="dxa" w:w="1700"/>
          </w:tcPr>
          <w:p>
            <w:r/>
            <w:r>
              <w:rPr>
                <w:sz w:val="17"/>
              </w:rPr>
              <w:t>Enterprise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$1,650/mo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4 hr (24/7/365)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10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30</w:t>
            </w:r>
          </w:p>
        </w:tc>
        <w:tc>
          <w:tcPr>
            <w:tcW w:type="dxa" w:w="1700"/>
          </w:tcPr>
          <w:p>
            <w:r/>
            <w:r>
              <w:rPr>
                <w:sz w:val="17"/>
              </w:rPr>
              <w:t>Dedicated engineer (10 hrs/mo), custom integrations, architecture reviews</w:t>
            </w:r>
          </w:p>
        </w:tc>
      </w:tr>
    </w:tbl>
    <w:p/>
    <w:p>
      <w:pPr>
        <w:pStyle w:val="ListBullet"/>
        <w:spacing w:after="20"/>
      </w:pPr>
      <w:r>
        <w:rPr>
          <w:b/>
          <w:sz w:val="18"/>
        </w:rPr>
        <w:t>All tiers include:</w:t>
      </w:r>
      <w:r>
        <w:rPr>
          <w:sz w:val="18"/>
        </w:rPr>
        <w:t xml:space="preserve"> Microsoft Entra ID SSO, encrypted file storage, SLA tracking dashboard</w:t>
      </w:r>
    </w:p>
    <w:p>
      <w:pPr>
        <w:pStyle w:val="ListBullet"/>
        <w:spacing w:after="20"/>
      </w:pPr>
      <w:r>
        <w:rPr>
          <w:b/>
          <w:sz w:val="18"/>
        </w:rPr>
        <w:t>MACC:</w:t>
      </w:r>
      <w:r>
        <w:rPr>
          <w:sz w:val="18"/>
        </w:rPr>
        <w:t xml:space="preserve"> Azure Marketplace purchases count toward MACC</w:t>
      </w:r>
    </w:p>
    <w:p>
      <w:pPr>
        <w:pStyle w:val="ListBullet"/>
        <w:spacing w:after="20"/>
      </w:pPr>
      <w:r>
        <w:rPr>
          <w:b/>
          <w:sz w:val="18"/>
        </w:rPr>
        <w:t>Annual discount:</w:t>
      </w:r>
      <w:r>
        <w:rPr>
          <w:sz w:val="18"/>
        </w:rPr>
        <w:t xml:space="preserve"> 18% on annual commitments (Azure &amp; AWS)</w:t>
      </w:r>
    </w:p>
    <w:p>
      <w:pPr>
        <w:spacing w:after="80" w:before="160"/>
      </w:pPr>
      <w:r>
        <w:rPr>
          <w:b/>
          <w:i w:val="0"/>
          <w:color w:val="1B3A5C"/>
          <w:sz w:val="24"/>
        </w:rPr>
        <w:t>Bundled Deployment Scenarios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Scenario</w:t>
            </w:r>
          </w:p>
        </w:tc>
        <w:tc>
          <w:tcPr>
            <w:tcW w:type="dxa" w:w="255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Products</w:t>
            </w:r>
          </w:p>
        </w:tc>
        <w:tc>
          <w:tcPr>
            <w:tcW w:type="dxa" w:w="255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Est. Monthly Cost</w:t>
            </w:r>
          </w:p>
        </w:tc>
        <w:tc>
          <w:tcPr>
            <w:tcW w:type="dxa" w:w="255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Notes</w:t>
            </w:r>
          </w:p>
        </w:tc>
      </w:tr>
      <w:tr>
        <w:tc>
          <w:tcPr>
            <w:tcW w:type="dxa" w:w="2550"/>
          </w:tcPr>
          <w:p>
            <w:r/>
            <w:r>
              <w:rPr>
                <w:sz w:val="17"/>
              </w:rPr>
              <w:t>SMB Starter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SAT (D2s_v3) + Free Support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~$145/mo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Up to 500 users, 10 targets</w:t>
            </w:r>
          </w:p>
        </w:tc>
      </w:tr>
      <w:tr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Mid-Market Security</w:t>
            </w:r>
          </w:p>
        </w:tc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SAT (D2s_v3) + ASM (D4s_v3) + Free Support</w:t>
            </w:r>
          </w:p>
        </w:tc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~$560/mo</w:t>
            </w:r>
          </w:p>
        </w:tc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Up to 5,000 users, 25 targets</w:t>
            </w:r>
          </w:p>
        </w:tc>
      </w:tr>
      <w:tr>
        <w:tc>
          <w:tcPr>
            <w:tcW w:type="dxa" w:w="2550"/>
          </w:tcPr>
          <w:p>
            <w:r/>
            <w:r>
              <w:rPr>
                <w:sz w:val="17"/>
              </w:rPr>
              <w:t>Mid-Market + SLA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SAT (D2s_v3) + ASM (D4s_v3) + Professional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~$1,110/mo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72-hr SLA, 3 seats, Slack channel</w:t>
            </w:r>
          </w:p>
        </w:tc>
      </w:tr>
      <w:tr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Enterprise Full Suite</w:t>
            </w:r>
          </w:p>
        </w:tc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SAT (D4s_v3) + ASM (D8s_v3) + Enterprise</w:t>
            </w:r>
          </w:p>
        </w:tc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~$2,405/mo</w:t>
            </w:r>
          </w:p>
        </w:tc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Unlimited, 24/7 SLA, dedicated engineer</w:t>
            </w:r>
          </w:p>
        </w:tc>
      </w:tr>
      <w:tr>
        <w:tc>
          <w:tcPr>
            <w:tcW w:type="dxa" w:w="2550"/>
          </w:tcPr>
          <w:p>
            <w:r/>
            <w:r>
              <w:rPr>
                <w:sz w:val="17"/>
              </w:rPr>
              <w:t>MSSP Multi-Client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SAT (D8s_v3) + ASM (D8s_v3) + Enterprise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~$2,800/mo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High-volume, 50+ client domains</w:t>
            </w:r>
          </w:p>
        </w:tc>
      </w:tr>
    </w:tbl>
    <w:p/>
    <w:p>
      <w:pPr>
        <w:spacing w:after="80" w:before="120"/>
      </w:pPr>
      <w:r>
        <w:rPr>
          <w:b/>
          <w:i w:val="0"/>
          <w:color w:val="1B3A5C"/>
          <w:sz w:val="22"/>
        </w:rPr>
        <w:t>Annual Commitment Savings Example (18% Discount)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Scenario</w:t>
            </w:r>
          </w:p>
        </w:tc>
        <w:tc>
          <w:tcPr>
            <w:tcW w:type="dxa" w:w="255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Monthly (Pay-as-you-go)</w:t>
            </w:r>
          </w:p>
        </w:tc>
        <w:tc>
          <w:tcPr>
            <w:tcW w:type="dxa" w:w="255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Annual Commitment (18% off)</w:t>
            </w:r>
          </w:p>
        </w:tc>
        <w:tc>
          <w:tcPr>
            <w:tcW w:type="dxa" w:w="255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Annual Savings</w:t>
            </w:r>
          </w:p>
        </w:tc>
      </w:tr>
      <w:tr>
        <w:tc>
          <w:tcPr>
            <w:tcW w:type="dxa" w:w="2550"/>
          </w:tcPr>
          <w:p>
            <w:r/>
            <w:r>
              <w:rPr>
                <w:sz w:val="17"/>
              </w:rPr>
              <w:t>Mid-Market Security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$560/mo ($6,720/yr)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$459/mo ($5,510/yr)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~$1,210/yr</w:t>
            </w:r>
          </w:p>
        </w:tc>
      </w:tr>
      <w:tr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Enterprise Full Suite</w:t>
            </w:r>
          </w:p>
        </w:tc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$2,405/mo ($28,860/yr)</w:t>
            </w:r>
          </w:p>
        </w:tc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$1,972/mo ($23,665/yr)</w:t>
            </w:r>
          </w:p>
        </w:tc>
        <w:tc>
          <w:tcPr>
            <w:tcW w:type="dxa" w:w="2550"/>
            <w:shd w:fill="EDF2F7" w:val="clear"/>
          </w:tcPr>
          <w:p>
            <w:r/>
            <w:r>
              <w:rPr>
                <w:sz w:val="17"/>
              </w:rPr>
              <w:t>~$5,195/yr</w:t>
            </w:r>
          </w:p>
        </w:tc>
      </w:tr>
      <w:tr>
        <w:tc>
          <w:tcPr>
            <w:tcW w:type="dxa" w:w="2550"/>
          </w:tcPr>
          <w:p>
            <w:r/>
            <w:r>
              <w:rPr>
                <w:sz w:val="17"/>
              </w:rPr>
              <w:t>MSSP Multi-Client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$2,800/mo ($33,600/yr)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$2,296/mo ($27,552/yr)</w:t>
            </w:r>
          </w:p>
        </w:tc>
        <w:tc>
          <w:tcPr>
            <w:tcW w:type="dxa" w:w="2550"/>
          </w:tcPr>
          <w:p>
            <w:r/>
            <w:r>
              <w:rPr>
                <w:sz w:val="17"/>
              </w:rPr>
              <w:t>~$6,048/yr</w:t>
            </w:r>
          </w:p>
        </w:tc>
      </w:tr>
    </w:tbl>
    <w:p/>
    <w:p>
      <w:pPr>
        <w:spacing w:after="80" w:before="120"/>
      </w:pPr>
      <w:r>
        <w:rPr>
          <w:b/>
          <w:i w:val="0"/>
          <w:color w:val="1B3A5C"/>
          <w:sz w:val="24"/>
        </w:rPr>
        <w:t>Quick Reference — All Products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Product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Billing Model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Base Monthly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Per-User/Asset Fee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Free Trial</w:t>
            </w:r>
          </w:p>
        </w:tc>
      </w:tr>
      <w:tr>
        <w:tc>
          <w:tcPr>
            <w:tcW w:type="dxa" w:w="2040"/>
          </w:tcPr>
          <w:p>
            <w:r/>
            <w:r>
              <w:rPr>
                <w:sz w:val="17"/>
              </w:rPr>
              <w:t>SAT Platform (GoPhish Cloud)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$0.24/vCPU/hr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~$145 (2 vCPU)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None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30 days</w:t>
            </w:r>
          </w:p>
        </w:tc>
      </w:tr>
      <w:tr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ASM Platform (reNgine Cloud)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$0.24/vCPU/hr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~$350 (2 vCPU)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None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30 days</w:t>
            </w:r>
          </w:p>
        </w:tc>
      </w:tr>
      <w:tr>
        <w:tc>
          <w:tcPr>
            <w:tcW w:type="dxa" w:w="2040"/>
          </w:tcPr>
          <w:p>
            <w:r/>
            <w:r>
              <w:rPr>
                <w:sz w:val="17"/>
              </w:rPr>
              <w:t>Cloud Support Hub — Free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Included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$0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N/A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N/A (always free)</w:t>
            </w:r>
          </w:p>
        </w:tc>
      </w:tr>
      <w:tr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Cloud Support Hub — Professional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Flat monthly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$550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N/A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N/A</w:t>
            </w:r>
          </w:p>
        </w:tc>
      </w:tr>
      <w:tr>
        <w:tc>
          <w:tcPr>
            <w:tcW w:type="dxa" w:w="2040"/>
          </w:tcPr>
          <w:p>
            <w:r/>
            <w:r>
              <w:rPr>
                <w:sz w:val="17"/>
              </w:rPr>
              <w:t>Cloud Support Hub — Enterprise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Flat monthly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$1,650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N/A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N/A</w:t>
            </w:r>
          </w:p>
        </w:tc>
      </w:tr>
    </w:tbl>
    <w:p/>
    <w:p>
      <w:pPr>
        <w:spacing w:after="40" w:before="80"/>
      </w:pPr>
      <w:r>
        <w:rPr>
          <w:b/>
          <w:i w:val="0"/>
          <w:color w:val="1B3A5C"/>
          <w:sz w:val="20"/>
        </w:rPr>
        <w:t>Notes</w:t>
      </w:r>
    </w:p>
    <w:p>
      <w:pPr>
        <w:pStyle w:val="ListBullet"/>
        <w:spacing w:after="20"/>
      </w:pPr>
      <w:r>
        <w:rPr>
          <w:sz w:val="18"/>
        </w:rPr>
        <w:t xml:space="preserve"> Software fee formula: $0.24 x vCPUs x 730 hrs/month. VM infrastructure costs vary by region.</w:t>
      </w:r>
    </w:p>
    <w:p>
      <w:pPr>
        <w:pStyle w:val="ListBullet"/>
        <w:spacing w:after="20"/>
      </w:pPr>
      <w:r>
        <w:rPr>
          <w:sz w:val="18"/>
        </w:rPr>
        <w:t xml:space="preserve"> Azure reserved instances (1-year or 3-year) reduce infrastructure costs by 30-40%. HailBytes software fees remain consumption-based.</w:t>
      </w:r>
    </w:p>
    <w:p>
      <w:pPr>
        <w:pStyle w:val="ListBullet"/>
        <w:spacing w:after="20"/>
      </w:pPr>
      <w:r>
        <w:rPr>
          <w:sz w:val="18"/>
        </w:rPr>
        <w:t xml:space="preserve"> All Azure Marketplace purchases count toward Microsoft Azure Consumption Commitment (MACC) for EA customers.</w:t>
      </w:r>
    </w:p>
    <w:p>
      <w:pPr>
        <w:pStyle w:val="ListBullet"/>
        <w:spacing w:after="20"/>
      </w:pPr>
      <w:r>
        <w:rPr>
          <w:sz w:val="18"/>
        </w:rPr>
        <w:t xml:space="preserve"> AWS Marketplace purchases may be eligible for AWS Partner funding programs.</w:t>
      </w:r>
    </w:p>
    <w:p>
      <w:pPr>
        <w:pStyle w:val="ListBullet"/>
        <w:spacing w:after="20"/>
      </w:pPr>
      <w:r>
        <w:rPr>
          <w:sz w:val="18"/>
        </w:rPr>
        <w:t xml:space="preserve"> All products licensed under Elastic License v2 (ELv2) — source-available for full code auditability.</w:t>
      </w:r>
    </w:p>
    <w:p>
      <w:pPr>
        <w:pStyle w:val="ListBullet"/>
        <w:spacing w:after="20"/>
      </w:pPr>
      <w:r>
        <w:rPr>
          <w:sz w:val="18"/>
        </w:rPr>
        <w:t xml:space="preserve"> Partners may resell all HailBytes marketplace offerings on both Azure and AWS.</w:t>
      </w:r>
    </w:p>
    <w:p>
      <w:pPr>
        <w:spacing w:after="120" w:before="80"/>
      </w:pPr>
      <w:r>
        <w:rPr>
          <w:b w:val="0"/>
          <w:i/>
          <w:color w:val="646464"/>
          <w:sz w:val="18"/>
        </w:rPr>
        <w:t>All pricing current as of April 2026. Contact sales@hailbytes.com for enterprise negotiations, MSP partner agreements, or custom deployment scoping.</w:t>
      </w:r>
    </w:p>
    <w:p>
      <w:pPr>
        <w:spacing w:after="0" w:before="80"/>
        <w:jc w:val="center"/>
      </w:pPr>
      <w:r>
        <w:rPr>
          <w:b/>
          <w:i w:val="0"/>
          <w:color w:val="1B3A5C"/>
          <w:sz w:val="18"/>
        </w:rPr>
        <w:t>sales@hailbytes.com  |  hailbytes.com  |  Azure Marketplace: search "HailBytes"</w:t>
      </w:r>
    </w:p>
    <w:sectPr w:rsidR="00FC693F" w:rsidRPr="0006063C" w:rsidSect="00034616">
      <w:pgSz w:w="12240" w:h="15840"/>
      <w:pgMar w:top="737" w:right="1020" w:bottom="73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