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before="0"/>
      </w:pPr>
      <w:r>
        <w:rPr>
          <w:b/>
          <w:i w:val="0"/>
          <w:color w:val="646464"/>
          <w:sz w:val="18"/>
        </w:rPr>
        <w:t>COMPETITIVE POSITIONING</w:t>
      </w:r>
    </w:p>
    <w:p>
      <w:pPr>
        <w:spacing w:after="40" w:before="0"/>
      </w:pPr>
      <w:r>
        <w:rPr>
          <w:b/>
          <w:i w:val="0"/>
          <w:color w:val="1B3A5C"/>
          <w:sz w:val="32"/>
        </w:rPr>
        <w:t>HailBytes vs. the Market</w:t>
      </w:r>
    </w:p>
    <w:p>
      <w:pPr>
        <w:spacing w:after="160" w:before="0"/>
      </w:pPr>
      <w:r>
        <w:rPr>
          <w:b w:val="0"/>
          <w:i/>
          <w:color w:val="646464"/>
          <w:sz w:val="20"/>
        </w:rPr>
        <w:t>Security Awareness Training  ·  Attack Surface Management</w:t>
      </w:r>
    </w:p>
    <w:p>
      <w:pPr>
        <w:spacing w:after="80" w:before="80"/>
      </w:pPr>
      <w:r>
        <w:rPr>
          <w:b/>
          <w:i w:val="0"/>
          <w:color w:val="1B3A5C"/>
          <w:sz w:val="22"/>
        </w:rPr>
        <w:t>SAT Platform vs. KnowBe4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Dimension</w:t>
            </w:r>
          </w:p>
        </w:tc>
        <w:tc>
          <w:tcPr>
            <w:tcW w:type="dxa" w:w="34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KnowBe4</w:t>
            </w:r>
          </w:p>
        </w:tc>
        <w:tc>
          <w:tcPr>
            <w:tcW w:type="dxa" w:w="34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HailBytes SAT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Deployment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Vendor-hosted SaaS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Your Azure/AWS tenant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Pricing model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Per-seat/year (est. $20-$40/user/yr)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Per vCPU/hour — no per-user fee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1,000-user annual cost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~$20,000-$40,000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~$1,740/year (D2s_v3)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Data custody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KnowBe4 servers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Customer's own environment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Entra ID integration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Available (add-on / higher tier)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Built in — OIDC/SAML native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Customization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Vendor-curated templates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Full HTML editor, unlimited custom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API / SIEM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Higher tiers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Full REST API + webhooks, all tiers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Source availability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Proprietary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ELv2 — auditable codebase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MACC eligible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No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Yes (Azure Marketplace)</w:t>
            </w:r>
          </w:p>
        </w:tc>
      </w:tr>
    </w:tbl>
    <w:p/>
    <w:p>
      <w:pPr>
        <w:spacing w:after="120" w:before="0"/>
      </w:pPr>
      <w:r>
        <w:rPr>
          <w:b w:val="0"/>
          <w:i/>
          <w:sz w:val="18"/>
        </w:rPr>
        <w:t>Key differentiator: KnowBe4 charges for every seat, every year, regardless of usage. HailBytes SAT charges only for VM compute hours. A 1,000-person org running monthly campaigns pays roughly 10-20x less while keeping all data in their own environment.</w:t>
      </w:r>
    </w:p>
    <w:p>
      <w:pPr>
        <w:spacing w:after="80" w:before="120"/>
      </w:pPr>
      <w:r>
        <w:rPr>
          <w:b/>
          <w:i w:val="0"/>
          <w:color w:val="1B3A5C"/>
          <w:sz w:val="22"/>
        </w:rPr>
        <w:t>SAT Platform vs. Gremlin (Chaos Engineering)</w:t>
      </w:r>
    </w:p>
    <w:p>
      <w:pPr>
        <w:spacing w:after="120" w:before="0"/>
      </w:pPr>
      <w:r>
        <w:rPr>
          <w:b w:val="0"/>
          <w:i w:val="0"/>
          <w:sz w:val="18"/>
        </w:rPr>
        <w:t>Gremlin tests whether your systems fail gracefully. HailBytes SAT tests whether your people fail gracefully. Both belong in a mature security program — they address different attack layers and are complementary. Where they overlap: enterprise buyers evaluating "simulation tooling" broadly should consider HailBytes SAT for the human risk layer.</w:t>
      </w:r>
    </w:p>
    <w:p>
      <w:pPr>
        <w:spacing w:after="80" w:before="120"/>
      </w:pPr>
      <w:r>
        <w:rPr>
          <w:b/>
          <w:i w:val="0"/>
          <w:color w:val="1B3A5C"/>
          <w:sz w:val="22"/>
        </w:rPr>
        <w:t>SAT Platform vs. Breach Attack Simulation (AttackIQ, SafeBreach, Cymulate)</w:t>
      </w:r>
    </w:p>
    <w:p>
      <w:pPr>
        <w:spacing w:after="120" w:before="0"/>
      </w:pPr>
      <w:r>
        <w:rPr>
          <w:b w:val="0"/>
          <w:i w:val="0"/>
          <w:sz w:val="18"/>
        </w:rPr>
        <w:t>BAS platforms validate your technical controls (MITRE ATT&amp;CK). HailBytes SAT validates and improves your human controls. For customers already running a BAS platform, HailBytes SAT is an additive investment addressing the attack vector BAS tools explicitly do not cover: the inbox.</w:t>
      </w:r>
    </w:p>
    <w:p>
      <w:pPr>
        <w:spacing w:after="80" w:before="120"/>
      </w:pPr>
      <w:r>
        <w:rPr>
          <w:b/>
          <w:i w:val="0"/>
          <w:color w:val="1B3A5C"/>
          <w:sz w:val="22"/>
        </w:rPr>
        <w:t>ASM Platform vs. Tenable ASM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400"/>
        <w:gridCol w:w="3400"/>
        <w:gridCol w:w="3400"/>
      </w:tblGrid>
      <w:tr>
        <w:tc>
          <w:tcPr>
            <w:tcW w:type="dxa" w:w="34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Dimension</w:t>
            </w:r>
          </w:p>
        </w:tc>
        <w:tc>
          <w:tcPr>
            <w:tcW w:type="dxa" w:w="34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Tenable ASM</w:t>
            </w:r>
          </w:p>
        </w:tc>
        <w:tc>
          <w:tcPr>
            <w:tcW w:type="dxa" w:w="340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HailBytes ASM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Deployment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Vendor-managed SaaS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Customer's own cloud tenant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Data residency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Tenable infrastructure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Customer's Azure/AWS environment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Pricing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Asset-based licensing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Per vCPU/hour — unlimited targets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Tool integration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Tenable ecosystem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30+ open-source tools, full API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AI analysis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Limited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GPT-4 or local Ollama (air-gap capable)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Teams integration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Varies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Native webhook support</w:t>
            </w:r>
          </w:p>
        </w:tc>
      </w:tr>
      <w:tr>
        <w:tc>
          <w:tcPr>
            <w:tcW w:type="dxa" w:w="3400"/>
          </w:tcPr>
          <w:p>
            <w:r/>
            <w:r>
              <w:rPr>
                <w:sz w:val="17"/>
              </w:rPr>
              <w:t>White-label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Limited</w:t>
            </w:r>
          </w:p>
        </w:tc>
        <w:tc>
          <w:tcPr>
            <w:tcW w:type="dxa" w:w="3400"/>
          </w:tcPr>
          <w:p>
            <w:r/>
            <w:r>
              <w:rPr>
                <w:sz w:val="17"/>
              </w:rPr>
              <w:t>Full white-label, custom branding</w:t>
            </w:r>
          </w:p>
        </w:tc>
      </w:tr>
      <w:tr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MACC eligible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No</w:t>
            </w:r>
          </w:p>
        </w:tc>
        <w:tc>
          <w:tcPr>
            <w:tcW w:type="dxa" w:w="3400"/>
            <w:shd w:fill="EDF2F7" w:val="clear"/>
          </w:tcPr>
          <w:p>
            <w:r/>
            <w:r>
              <w:rPr>
                <w:sz w:val="17"/>
              </w:rPr>
              <w:t>Yes (Azure Marketplace)</w:t>
            </w:r>
          </w:p>
        </w:tc>
      </w:tr>
    </w:tbl>
    <w:p/>
    <w:p>
      <w:pPr>
        <w:spacing w:after="80" w:before="120"/>
      </w:pPr>
      <w:r>
        <w:rPr>
          <w:b/>
          <w:i w:val="0"/>
          <w:color w:val="1B3A5C"/>
          <w:sz w:val="22"/>
        </w:rPr>
        <w:t>ASM Platform vs. AttackIQ / BAS Platforms</w:t>
      </w:r>
    </w:p>
    <w:p>
      <w:pPr>
        <w:spacing w:after="120" w:before="0"/>
      </w:pPr>
      <w:r>
        <w:rPr>
          <w:b w:val="0"/>
          <w:i w:val="0"/>
          <w:sz w:val="18"/>
        </w:rPr>
        <w:t>BAS platforms simulate adversary techniques against known infrastructure. HailBytes ASM discovers and maps unknown/external attack surface continuously. BAS tests what you know about; reNgine Cloud finds what you don't know about.</w:t>
      </w:r>
    </w:p>
    <w:p>
      <w:pPr>
        <w:spacing w:after="120" w:before="160"/>
      </w:pPr>
      <w:r>
        <w:rPr>
          <w:b/>
          <w:i w:val="0"/>
          <w:color w:val="1B3A5C"/>
          <w:sz w:val="24"/>
        </w:rPr>
        <w:t>SIMPLIFIED TCO COMPARISON</w:t>
      </w:r>
    </w:p>
    <w:p>
      <w:pPr>
        <w:spacing w:after="80" w:before="0"/>
      </w:pPr>
      <w:r>
        <w:rPr>
          <w:b/>
          <w:i w:val="0"/>
          <w:sz w:val="20"/>
        </w:rPr>
        <w:t>Security Awareness Training — 1,000-User Organization, 3-Year View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Vendor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Year 1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Year 2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Year 3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3-Year Total</w:t>
            </w:r>
          </w:p>
        </w:tc>
      </w:tr>
      <w:tr>
        <w:tc>
          <w:tcPr>
            <w:tcW w:type="dxa" w:w="2040"/>
          </w:tcPr>
          <w:p>
            <w:r/>
            <w:r>
              <w:rPr>
                <w:sz w:val="17"/>
              </w:rPr>
              <w:t>KnowBe4 (est. mid-tier)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$30,000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$30,000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$30,000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$90,000</w:t>
            </w:r>
          </w:p>
        </w:tc>
      </w:tr>
      <w:tr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Proofpoint SAT (est.)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$25,000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$25,000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$25,000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$75,000</w:t>
            </w:r>
          </w:p>
        </w:tc>
      </w:tr>
      <w:tr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HailBytes SAT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~$1,740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~$1,740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~$1,740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~$5,220</w:t>
            </w:r>
          </w:p>
        </w:tc>
      </w:tr>
    </w:tbl>
    <w:p/>
    <w:p>
      <w:pPr>
        <w:spacing w:after="80" w:before="80"/>
      </w:pPr>
      <w:r>
        <w:rPr>
          <w:b/>
          <w:i w:val="0"/>
          <w:sz w:val="20"/>
        </w:rPr>
        <w:t>Attack Surface Management — Unlimited Targets, 3-Year View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Vendor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Year 1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Year 2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Year 3</w:t>
            </w:r>
          </w:p>
        </w:tc>
        <w:tc>
          <w:tcPr>
            <w:tcW w:type="dxa" w:w="2040"/>
            <w:shd w:fill="1B3A5C" w:val="clear"/>
          </w:tcPr>
          <w:p>
            <w:r/>
            <w:r>
              <w:rPr>
                <w:b/>
                <w:color w:val="FFFFFF"/>
                <w:sz w:val="17"/>
              </w:rPr>
              <w:t>3-Year Total</w:t>
            </w:r>
          </w:p>
        </w:tc>
      </w:tr>
      <w:tr>
        <w:tc>
          <w:tcPr>
            <w:tcW w:type="dxa" w:w="2040"/>
          </w:tcPr>
          <w:p>
            <w:r/>
            <w:r>
              <w:rPr>
                <w:sz w:val="17"/>
              </w:rPr>
              <w:t>Tenable ASM (est.)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$40,000+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$40,000+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$40,000+</w:t>
            </w:r>
          </w:p>
        </w:tc>
        <w:tc>
          <w:tcPr>
            <w:tcW w:type="dxa" w:w="2040"/>
          </w:tcPr>
          <w:p>
            <w:r/>
            <w:r>
              <w:rPr>
                <w:sz w:val="17"/>
              </w:rPr>
              <w:t>$120,000+</w:t>
            </w:r>
          </w:p>
        </w:tc>
      </w:tr>
      <w:tr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Censys (est. mid-market)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$15,000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$15,000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$15,000</w:t>
            </w:r>
          </w:p>
        </w:tc>
        <w:tc>
          <w:tcPr>
            <w:tcW w:type="dxa" w:w="2040"/>
            <w:shd w:fill="EDF2F7" w:val="clear"/>
          </w:tcPr>
          <w:p>
            <w:r/>
            <w:r>
              <w:rPr>
                <w:sz w:val="17"/>
              </w:rPr>
              <w:t>$45,000</w:t>
            </w:r>
          </w:p>
        </w:tc>
      </w:tr>
      <w:tr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HailBytes ASM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~$5,040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~$5,040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~$5,040</w:t>
            </w:r>
          </w:p>
        </w:tc>
        <w:tc>
          <w:tcPr>
            <w:tcW w:type="dxa" w:w="2040"/>
            <w:shd w:fill="E8F5E9" w:val="clear"/>
          </w:tcPr>
          <w:p>
            <w:r/>
            <w:r>
              <w:rPr>
                <w:b/>
                <w:color w:val="2D6A4F"/>
                <w:sz w:val="17"/>
              </w:rPr>
              <w:t>~$15,120</w:t>
            </w:r>
          </w:p>
        </w:tc>
      </w:tr>
    </w:tbl>
    <w:p/>
    <w:p>
      <w:pPr>
        <w:spacing w:after="120" w:before="0"/>
      </w:pPr>
      <w:r>
        <w:rPr>
          <w:b w:val="0"/>
          <w:i/>
          <w:color w:val="646464"/>
          <w:sz w:val="17"/>
        </w:rPr>
        <w:t>Competitor figures are estimates based on publicly available pricing. HailBytes figures based on standard Azure VM sizes at list rate. 18% annual commitment discount available on both Azure and AWS Marketplace listings.</w:t>
      </w:r>
    </w:p>
    <w:p>
      <w:pPr>
        <w:spacing w:after="80" w:before="120"/>
      </w:pPr>
      <w:r>
        <w:rPr>
          <w:b/>
          <w:i w:val="0"/>
          <w:color w:val="1B3A5C"/>
          <w:sz w:val="22"/>
        </w:rPr>
        <w:t>WHY SOURCE-AVAILABLE MATTERS</w:t>
      </w:r>
    </w:p>
    <w:p>
      <w:pPr>
        <w:spacing w:after="80" w:before="0"/>
      </w:pPr>
      <w:r>
        <w:rPr>
          <w:b w:val="0"/>
          <w:i w:val="0"/>
          <w:sz w:val="18"/>
        </w:rPr>
        <w:t>HailBytes products are substantially hardened and re-engineered distributions licensed under Elastic License v2 (ELv2). This delivers three concrete advantages proprietary competitors cannot match:</w:t>
      </w:r>
    </w:p>
    <w:p>
      <w:pPr>
        <w:pStyle w:val="ListBullet"/>
        <w:spacing w:after="20"/>
      </w:pPr>
      <w:r>
        <w:rPr>
          <w:b/>
          <w:sz w:val="18"/>
        </w:rPr>
        <w:t>Auditable codebase.</w:t>
      </w:r>
      <w:r>
        <w:rPr>
          <w:sz w:val="18"/>
        </w:rPr>
        <w:t xml:space="preserve"> Security-conscious buyers (financial services, healthcare, government) can review every line of code. No black-box agents, no undisclosed telemetry.</w:t>
      </w:r>
    </w:p>
    <w:p>
      <w:pPr>
        <w:pStyle w:val="ListBullet"/>
        <w:spacing w:after="20"/>
      </w:pPr>
      <w:r>
        <w:rPr>
          <w:b/>
          <w:sz w:val="18"/>
        </w:rPr>
        <w:t>No per-seat licensing traps.</w:t>
      </w:r>
      <w:r>
        <w:rPr>
          <w:sz w:val="18"/>
        </w:rPr>
        <w:t xml:space="preserve"> Source-available economics eliminate the "you added 50 users, that'll be another $1,500/month" conversation. HailBytes charges for compute, not headcount.</w:t>
      </w:r>
    </w:p>
    <w:p>
      <w:pPr>
        <w:pStyle w:val="ListBullet"/>
        <w:spacing w:after="20"/>
      </w:pPr>
      <w:r>
        <w:rPr>
          <w:b/>
          <w:sz w:val="18"/>
        </w:rPr>
        <w:t>Deployment flexibility.</w:t>
      </w:r>
      <w:r>
        <w:rPr>
          <w:sz w:val="18"/>
        </w:rPr>
        <w:t xml:space="preserve"> Run in Azure, AWS, or air-gapped on bare metal with a local Ollama LLM. No vendor lock-in at the infrastructure layer.</w:t>
      </w:r>
    </w:p>
    <w:p>
      <w:pPr>
        <w:spacing w:after="0" w:before="160"/>
        <w:jc w:val="center"/>
      </w:pPr>
      <w:r>
        <w:rPr>
          <w:b/>
          <w:i w:val="0"/>
          <w:color w:val="1B3A5C"/>
          <w:sz w:val="18"/>
        </w:rPr>
        <w:t>sales@hailbytes.com  |  hailbytes.com  |  Azure Marketplace: search "HailBytes"</w:t>
      </w:r>
    </w:p>
    <w:sectPr w:rsidR="00FC693F" w:rsidRPr="0006063C" w:rsidSect="00034616">
      <w:pgSz w:w="12240" w:h="15840"/>
      <w:pgMar w:top="680" w:right="1020" w:bottom="68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